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106" w:rsidRPr="002F68ED" w:rsidRDefault="00AF3106" w:rsidP="002F68ED">
      <w:pPr>
        <w:pStyle w:val="a3"/>
        <w:jc w:val="both"/>
        <w:rPr>
          <w:rFonts w:ascii="Arial" w:hAnsi="Arial" w:cs="Arial"/>
          <w:color w:val="646464"/>
          <w:sz w:val="28"/>
          <w:szCs w:val="28"/>
        </w:rPr>
      </w:pPr>
      <w:r w:rsidRPr="002F68ED">
        <w:rPr>
          <w:rFonts w:ascii="Arial" w:hAnsi="Arial" w:cs="Arial"/>
          <w:color w:val="646464"/>
          <w:sz w:val="28"/>
          <w:szCs w:val="28"/>
        </w:rPr>
        <w:t>Конечной целью технической эксплуатации зданий является достижение эффективного и безотказного их функционирования. Поэтому при проектировании организационной структуры и показателей качества управления и функционирования эксплуатационных и ремонтно-строительных подразделений поступают так, чтобы была достигнута максимальная эффективность эксплуатации зданий и прилегающих территорий домовладений.</w:t>
      </w:r>
    </w:p>
    <w:p w:rsidR="00AF3106" w:rsidRPr="002F68ED" w:rsidRDefault="00AF3106" w:rsidP="002F68ED">
      <w:pPr>
        <w:pStyle w:val="a3"/>
        <w:jc w:val="both"/>
        <w:rPr>
          <w:rFonts w:ascii="Arial" w:hAnsi="Arial" w:cs="Arial"/>
          <w:color w:val="646464"/>
          <w:sz w:val="28"/>
          <w:szCs w:val="28"/>
        </w:rPr>
      </w:pPr>
      <w:r w:rsidRPr="002F68ED">
        <w:rPr>
          <w:rFonts w:ascii="Arial" w:hAnsi="Arial" w:cs="Arial"/>
          <w:color w:val="646464"/>
          <w:sz w:val="28"/>
          <w:szCs w:val="28"/>
        </w:rPr>
        <w:t>В зависимости от методов достижения поставленной задачи различают централизованное и децентрализованное управление коллективами (подразделениями).</w:t>
      </w:r>
    </w:p>
    <w:p w:rsidR="00AF3106" w:rsidRPr="002F68ED" w:rsidRDefault="00AF3106" w:rsidP="002F68ED">
      <w:pPr>
        <w:pStyle w:val="a3"/>
        <w:jc w:val="both"/>
        <w:rPr>
          <w:rFonts w:ascii="Arial" w:hAnsi="Arial" w:cs="Arial"/>
          <w:color w:val="646464"/>
          <w:sz w:val="28"/>
          <w:szCs w:val="28"/>
        </w:rPr>
      </w:pPr>
      <w:r w:rsidRPr="002F68ED">
        <w:rPr>
          <w:rFonts w:ascii="Arial" w:hAnsi="Arial" w:cs="Arial"/>
          <w:i/>
          <w:iCs/>
          <w:color w:val="646464"/>
          <w:sz w:val="28"/>
          <w:szCs w:val="28"/>
        </w:rPr>
        <w:t>Централизованное</w:t>
      </w:r>
      <w:r w:rsidRPr="002F68ED">
        <w:rPr>
          <w:rFonts w:ascii="Arial" w:hAnsi="Arial" w:cs="Arial"/>
          <w:color w:val="646464"/>
          <w:sz w:val="28"/>
          <w:szCs w:val="28"/>
        </w:rPr>
        <w:t> управление обладает высокой эффективностью при использовании материальных и трудовых ресурсов за счет оперативной их перегруппировки на наиболее ответственных участках работ. Развитие централизованных систем управления должно обеспечиваться путем создания центров надежной, оперативной обработки и передачи информации о состоянии управляемых подразделений и выработки соответствующих управляющих воздействий для достижения поставленных задач наиболее эффективными методами.</w:t>
      </w:r>
    </w:p>
    <w:p w:rsidR="00AF3106" w:rsidRPr="002F68ED" w:rsidRDefault="00AF3106" w:rsidP="002F68ED">
      <w:pPr>
        <w:pStyle w:val="a3"/>
        <w:jc w:val="both"/>
        <w:rPr>
          <w:rFonts w:ascii="Arial" w:hAnsi="Arial" w:cs="Arial"/>
          <w:color w:val="646464"/>
          <w:sz w:val="28"/>
          <w:szCs w:val="28"/>
        </w:rPr>
      </w:pPr>
      <w:r w:rsidRPr="002F68ED">
        <w:rPr>
          <w:rFonts w:ascii="Arial" w:hAnsi="Arial" w:cs="Arial"/>
          <w:color w:val="646464"/>
          <w:sz w:val="28"/>
          <w:szCs w:val="28"/>
        </w:rPr>
        <w:t>Централизованная схема построения ремонтно-эксплуатационных служб облегчает концентрацию материальных и трудовых ресурсов, значительно снижает потребность в запасах материалов, машин и механизмов на выполнение аварийных и других непредвиденных работ. Известно, что случайные неисправности предупредить невозможно. Для их устранения создается запас материалов, организуется круглосуточное дежурство требуемого числа рабочих соответствующих специальностей и необходимых машин и механизмов. Объем запасного оборудования и материалов, а также число рабочих для устранения возникающих аварий и неисправностей — величины случайные и определяются двумя параметрами: средним значением числа машин, материалов и оборудования, а также средним числом рабочих данной специальности. Но эти средние величины гарантируют выполнение только части возникающих неисправностей и аварий (около 50%). Для повышения гарантии устранения как можно большего числа неисправностей и аварий создаются запасы гарантированного числа машин, оборудования, материалов и комплектуется расчетное число рабочих, превышающее среднюю потребность в них, из условия выполнения непредвиденных работ в предельно допустимое время.</w:t>
      </w:r>
    </w:p>
    <w:p w:rsidR="00AF3106" w:rsidRPr="002F68ED" w:rsidRDefault="00AF3106" w:rsidP="002F68ED">
      <w:pPr>
        <w:pStyle w:val="a3"/>
        <w:jc w:val="both"/>
        <w:rPr>
          <w:rFonts w:ascii="Arial" w:hAnsi="Arial" w:cs="Arial"/>
          <w:color w:val="646464"/>
          <w:sz w:val="28"/>
          <w:szCs w:val="28"/>
        </w:rPr>
      </w:pPr>
      <w:r w:rsidRPr="002F68ED">
        <w:rPr>
          <w:rFonts w:ascii="Arial" w:hAnsi="Arial" w:cs="Arial"/>
          <w:color w:val="646464"/>
          <w:sz w:val="28"/>
          <w:szCs w:val="28"/>
        </w:rPr>
        <w:t xml:space="preserve">В ряде случаев, когда ресурсы недефицитны (при этом трудоемкость и сложность сбора, обработки и передачи информации могут </w:t>
      </w:r>
      <w:r w:rsidRPr="002F68ED">
        <w:rPr>
          <w:rFonts w:ascii="Arial" w:hAnsi="Arial" w:cs="Arial"/>
          <w:color w:val="646464"/>
          <w:sz w:val="28"/>
          <w:szCs w:val="28"/>
        </w:rPr>
        <w:lastRenderedPageBreak/>
        <w:t>существенно снизить эффективность работы подразделений), целесообразно применять </w:t>
      </w:r>
      <w:r w:rsidRPr="002F68ED">
        <w:rPr>
          <w:rFonts w:ascii="Arial" w:hAnsi="Arial" w:cs="Arial"/>
          <w:i/>
          <w:iCs/>
          <w:color w:val="646464"/>
          <w:sz w:val="28"/>
          <w:szCs w:val="28"/>
        </w:rPr>
        <w:t>децентрализованную</w:t>
      </w:r>
      <w:r w:rsidRPr="002F68ED">
        <w:rPr>
          <w:rFonts w:ascii="Arial" w:hAnsi="Arial" w:cs="Arial"/>
          <w:color w:val="646464"/>
          <w:sz w:val="28"/>
          <w:szCs w:val="28"/>
        </w:rPr>
        <w:t> систему управления, например в аварийных службах, когда дежурный диспетчер сразу после получения заявки о неисправности или аварии принимает решение и высылает бригаду для восстановления работоспособности элемента здания или инженерной системы.</w:t>
      </w:r>
    </w:p>
    <w:p w:rsidR="00AF3106" w:rsidRDefault="00AF3106" w:rsidP="002F68ED">
      <w:pPr>
        <w:pStyle w:val="a3"/>
        <w:jc w:val="both"/>
        <w:rPr>
          <w:rFonts w:ascii="Arial" w:hAnsi="Arial" w:cs="Arial"/>
          <w:color w:val="646464"/>
          <w:sz w:val="28"/>
          <w:szCs w:val="28"/>
        </w:rPr>
      </w:pPr>
      <w:r w:rsidRPr="002F68ED">
        <w:rPr>
          <w:rFonts w:ascii="Arial" w:hAnsi="Arial" w:cs="Arial"/>
          <w:color w:val="646464"/>
          <w:sz w:val="28"/>
          <w:szCs w:val="28"/>
        </w:rPr>
        <w:t>При создании эксплуатационных и ремонтно-строительных организаций, как правило, соблюдается принцип иерархического построения системы управления, при котором задачи управления решаются по рангам. В подразделениях низшего ранга решаются задачи непосредственного управления коллективами ремонтно</w:t>
      </w:r>
      <w:r w:rsidR="002F68ED" w:rsidRPr="002F68ED">
        <w:rPr>
          <w:rFonts w:ascii="Arial" w:hAnsi="Arial" w:cs="Arial"/>
          <w:color w:val="646464"/>
          <w:sz w:val="28"/>
          <w:szCs w:val="28"/>
        </w:rPr>
        <w:t>-</w:t>
      </w:r>
      <w:r w:rsidRPr="002F68ED">
        <w:rPr>
          <w:rFonts w:ascii="Arial" w:hAnsi="Arial" w:cs="Arial"/>
          <w:color w:val="646464"/>
          <w:sz w:val="28"/>
          <w:szCs w:val="28"/>
        </w:rPr>
        <w:t>эксплуатационных подразделений. Обобщенная информация о состоянии выполнения мероприятий по эксплуатации зданий передается в орган высшего ранга. При этом чем выше ранг управляющего органа, тем более обобщенную информацию он получает, а решения, вырабатываемые этим органом, имеют также обобщенный характер. Такие обобщенные решения конкретизируются в органах низшего ранга.</w:t>
      </w:r>
    </w:p>
    <w:p w:rsidR="002806A2" w:rsidRPr="002806A2" w:rsidRDefault="002806A2" w:rsidP="002806A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Следует иметь в виду: чем меньше рангов управления, тем более оперативна структура подразделения, обеспечивающая эффективное функционирование ее звеньев.</w:t>
      </w:r>
    </w:p>
    <w:p w:rsidR="002806A2" w:rsidRPr="002806A2" w:rsidRDefault="002806A2" w:rsidP="002806A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Можно выделить четыре основных типа структур управления, применяемых при организационном построении ремонтно-эксплуатационных служб:</w:t>
      </w:r>
    </w:p>
    <w:p w:rsidR="002806A2" w:rsidRPr="002806A2" w:rsidRDefault="002806A2" w:rsidP="002806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4242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242424"/>
          <w:sz w:val="23"/>
          <w:szCs w:val="23"/>
          <w:lang w:eastAsia="ru-RU"/>
        </w:rPr>
        <w:t>1) непосредственное управление, когда руководитель отдает распоряжения непосредственно каждому исполнителю;</w:t>
      </w:r>
    </w:p>
    <w:p w:rsidR="002806A2" w:rsidRPr="002806A2" w:rsidRDefault="002806A2" w:rsidP="002806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4242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242424"/>
          <w:sz w:val="23"/>
          <w:szCs w:val="23"/>
          <w:lang w:eastAsia="ru-RU"/>
        </w:rPr>
        <w:t>2) линейная структура;</w:t>
      </w:r>
    </w:p>
    <w:p w:rsidR="002806A2" w:rsidRPr="002806A2" w:rsidRDefault="002806A2" w:rsidP="002806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4242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242424"/>
          <w:sz w:val="23"/>
          <w:szCs w:val="23"/>
          <w:lang w:eastAsia="ru-RU"/>
        </w:rPr>
        <w:t>3) функциональная структура;</w:t>
      </w:r>
    </w:p>
    <w:p w:rsidR="002806A2" w:rsidRPr="002806A2" w:rsidRDefault="002806A2" w:rsidP="002806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4242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242424"/>
          <w:sz w:val="23"/>
          <w:szCs w:val="23"/>
          <w:lang w:eastAsia="ru-RU"/>
        </w:rPr>
        <w:t>4) линейно-функциональная структура.</w:t>
      </w:r>
    </w:p>
    <w:p w:rsidR="002806A2" w:rsidRPr="002806A2" w:rsidRDefault="002806A2" w:rsidP="002806A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Непосредственное управление</w:t>
      </w: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осуществляется в малочисленных коллективах (участок мастера, аварийно-диспетчерская служба и др.) (рис. 2.6).</w:t>
      </w:r>
    </w:p>
    <w:p w:rsidR="002806A2" w:rsidRPr="002F68ED" w:rsidRDefault="002806A2" w:rsidP="002806A2">
      <w:pPr>
        <w:pStyle w:val="a3"/>
        <w:jc w:val="both"/>
        <w:rPr>
          <w:rFonts w:ascii="Arial" w:hAnsi="Arial" w:cs="Arial"/>
          <w:color w:val="646464"/>
          <w:sz w:val="28"/>
          <w:szCs w:val="28"/>
        </w:rPr>
      </w:pPr>
      <w:r w:rsidRPr="002806A2">
        <w:rPr>
          <w:noProof/>
        </w:rPr>
        <w:drawing>
          <wp:inline distT="0" distB="0" distL="0" distR="0">
            <wp:extent cx="5249545" cy="1204595"/>
            <wp:effectExtent l="0" t="0" r="8255" b="0"/>
            <wp:docPr id="4" name="Рисунок 4" descr="Схема непосредственного управления группой исполнителей (цифрами обозначены исполнители работ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Схема непосредственного управления группой исполнителей (цифрами обозначены исполнители работ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545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553" w:rsidRPr="002F68ED" w:rsidRDefault="00122553" w:rsidP="002F68ED">
      <w:pPr>
        <w:jc w:val="both"/>
        <w:rPr>
          <w:sz w:val="28"/>
          <w:szCs w:val="28"/>
        </w:rPr>
      </w:pPr>
    </w:p>
    <w:p w:rsidR="002806A2" w:rsidRPr="002806A2" w:rsidRDefault="002806A2" w:rsidP="002806A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Рис. 2.6. </w:t>
      </w:r>
      <w:r w:rsidRPr="002806A2">
        <w:rPr>
          <w:rFonts w:ascii="Arial" w:eastAsia="Times New Roman" w:hAnsi="Arial" w:cs="Arial"/>
          <w:b/>
          <w:bCs/>
          <w:color w:val="646464"/>
          <w:sz w:val="23"/>
          <w:szCs w:val="23"/>
          <w:lang w:eastAsia="ru-RU"/>
        </w:rPr>
        <w:t>Схема непосредственного управления группой исполнителей (цифрами обозначены исполнители работ)</w:t>
      </w:r>
    </w:p>
    <w:p w:rsidR="002806A2" w:rsidRPr="002806A2" w:rsidRDefault="002806A2" w:rsidP="002806A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lastRenderedPageBreak/>
        <w:t>В производственных ремонтно-эксплуатационных подразделениях, имеющих большую численность, применяется </w:t>
      </w:r>
      <w:r w:rsidRPr="002806A2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линейная </w:t>
      </w: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структура (рис. 2.7), при которой исполнители разбиваются на отдельные подразделения во главе с руководителем. Такая схема построения применяется при создании участков производителей работ, в состав которых входят участки мастеров.</w:t>
      </w:r>
    </w:p>
    <w:p w:rsidR="002806A2" w:rsidRPr="002806A2" w:rsidRDefault="002806A2" w:rsidP="002806A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При линейной структуре управления каждый руководитель должен решать все вопросы, касающиеся деятельности подчиненных ему коллективов, поэтому от него требуются разносторонние знания и опыт, что труднодостижимо, особенно при эксплуатации современных зданий, оборудованных сложными инженерно-техническими системами и автоматическими устройствами.</w:t>
      </w:r>
    </w:p>
    <w:p w:rsidR="002806A2" w:rsidRPr="002806A2" w:rsidRDefault="002806A2" w:rsidP="002806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06A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35905" cy="2108200"/>
            <wp:effectExtent l="0" t="0" r="0" b="6350"/>
            <wp:docPr id="5" name="Рисунок 5" descr="Линейная структура ремонтно-эксплуатационных подразделе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Линейная структура ремонтно-эксплуатационных подразделени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90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6A2" w:rsidRDefault="002806A2" w:rsidP="002806A2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Рис. 2.7. </w:t>
      </w:r>
      <w:r w:rsidRPr="002806A2">
        <w:rPr>
          <w:rFonts w:ascii="Arial" w:eastAsia="Times New Roman" w:hAnsi="Arial" w:cs="Arial"/>
          <w:b/>
          <w:bCs/>
          <w:color w:val="646464"/>
          <w:sz w:val="23"/>
          <w:szCs w:val="23"/>
          <w:lang w:eastAsia="ru-RU"/>
        </w:rPr>
        <w:t>Линейная структура ремонтно-эксплуатационных подразделений: Л — линейные звенья; О — объекты эксплуатации</w:t>
      </w:r>
    </w:p>
    <w:p w:rsidR="002806A2" w:rsidRPr="002806A2" w:rsidRDefault="002806A2" w:rsidP="002806A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Указанных недостатков лишена </w:t>
      </w:r>
      <w:r w:rsidRPr="002806A2">
        <w:rPr>
          <w:rFonts w:ascii="Arial" w:eastAsia="Times New Roman" w:hAnsi="Arial" w:cs="Arial"/>
          <w:i/>
          <w:iCs/>
          <w:color w:val="646464"/>
          <w:sz w:val="23"/>
          <w:szCs w:val="23"/>
          <w:lang w:eastAsia="ru-RU"/>
        </w:rPr>
        <w:t>функциональная</w:t>
      </w: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структурная схема построения ремонтно-эксплуатационных подразделений (рис. 2.8), при которой общие для нескольких подразделений функции передаются для исполнения подразделениям, специализирующимся на выполнении одной из них. Создание специализированных подразделений по эксплуатации лифтов, инженерно-технических систем и другого оборудования зданий является примером функционального структурного построения ремонтно-эксплуатационных подразделений (служб).</w:t>
      </w:r>
    </w:p>
    <w:p w:rsidR="002806A2" w:rsidRPr="002806A2" w:rsidRDefault="002806A2" w:rsidP="002806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06A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0375" cy="1882775"/>
            <wp:effectExtent l="0" t="0" r="3175" b="3175"/>
            <wp:docPr id="6" name="Рисунок 6" descr="Функциональная структура ремонтно-эксплуатационных подразделе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Функциональная структура ремонтно-эксплуатационных подразделени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375" cy="188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6A2" w:rsidRPr="002806A2" w:rsidRDefault="002806A2" w:rsidP="002806A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Рис. 2.8. Функциональная структура ремонтно-эксплуатационных подразделений: Ф</w:t>
      </w:r>
      <w:r w:rsidRPr="002806A2">
        <w:rPr>
          <w:rFonts w:ascii="Arial" w:eastAsia="Times New Roman" w:hAnsi="Arial" w:cs="Arial"/>
          <w:color w:val="646464"/>
          <w:sz w:val="17"/>
          <w:szCs w:val="17"/>
          <w:vertAlign w:val="subscript"/>
          <w:lang w:eastAsia="ru-RU"/>
        </w:rPr>
        <w:t>1#</w:t>
      </w: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Ф</w:t>
      </w:r>
      <w:r w:rsidRPr="002806A2">
        <w:rPr>
          <w:rFonts w:ascii="Arial" w:eastAsia="Times New Roman" w:hAnsi="Arial" w:cs="Arial"/>
          <w:color w:val="646464"/>
          <w:sz w:val="17"/>
          <w:szCs w:val="17"/>
          <w:vertAlign w:val="subscript"/>
          <w:lang w:eastAsia="ru-RU"/>
        </w:rPr>
        <w:t>4</w:t>
      </w:r>
      <w:r w:rsidRPr="002806A2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 — функциональные подразделения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Наибольшее распространение получила в последнее время смешанная, </w:t>
      </w:r>
      <w:r>
        <w:rPr>
          <w:rFonts w:ascii="Arial" w:hAnsi="Arial" w:cs="Arial"/>
          <w:i/>
          <w:iCs/>
          <w:color w:val="646464"/>
          <w:sz w:val="23"/>
          <w:szCs w:val="23"/>
        </w:rPr>
        <w:t>линейно-функциональная</w:t>
      </w:r>
      <w:r>
        <w:rPr>
          <w:rFonts w:ascii="Arial" w:hAnsi="Arial" w:cs="Arial"/>
          <w:color w:val="646464"/>
          <w:sz w:val="23"/>
          <w:szCs w:val="23"/>
        </w:rPr>
        <w:t xml:space="preserve"> структура ремонтно-эксплуатационных подразделений, при которой </w:t>
      </w:r>
      <w:r>
        <w:rPr>
          <w:rFonts w:ascii="Arial" w:hAnsi="Arial" w:cs="Arial"/>
          <w:color w:val="646464"/>
          <w:sz w:val="23"/>
          <w:szCs w:val="23"/>
        </w:rPr>
        <w:lastRenderedPageBreak/>
        <w:t>отдельные системы и конструкции эксплуатируются специализированными организациями по договорам с низовыми ремонтно-эксплуатационными подразделениями — линейными звеньями.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Линейные подразделения выполняют некоторые ремонтно-эксплуатационные работы собственными силами и отвечают за конечный результат деятельности ремонтно-эксплуатационных подразделений, для чего они наделяются правом контроля и координации работ всех функциональных звеньев специализированных служб.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Эксплуатация жилищного фонда, независимо от его ведомственной принадлежности, находится под контролем органов местного самоуправления.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Для организации технической эксплуатации зданий создаются соответствующие органы управления. Низовым органом управления является жилищно-эксплуатационная контора (домоуправление, дирекция по эксплуатации зданий, ремонтно-эксплуатационное управление и др.).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 xml:space="preserve">Для эксплуатации административных и других гражданских зданий в крупных городах имеются специальные эксплуатационные подразделения, выполняющие техническое обслуживание и ремонт всех систем, конструкций и оборудования зданий собственными силами (хозяйственный способ ведения работ, линейная структура подразделений) или по договорам со специализированными службами (подрядный способ ведения работ,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линейнофункциональная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структура подразделений).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Жилищный фонд, принадлежащий местным органам самоуправления, находится в подчинении их жилищных органов. Жилищным фондом предприятий, организаций и учреждений, а также министерств и ведомств (ведомственный жилищный фонд) управляют соответствующие органы этих организаций. Кооперативными домами управляют правления жилищно-строительных кооперативов.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Задачей ремонтно-эксплуатационных организаций является обеспечение технической эксплуатации и обслуживания жилищного фонда в соответствии с правилами и нормами технической эксплуатации зданий, а также другими нормативными документами.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 xml:space="preserve">Жилищно-эксплуатационную организацию возглавляет начальник. Кроме начальника, в штате жилищно-эксплуатационной организации могут предусматриваться (в зависимости от объема эксплуатируемой жилой и приравненной к ней площади): главный (старший) инженер, инженер, техники, работники бухгалтерии, экономист, паспортисты, товаровед-кладовщик, секретарь-машинистка, курьер-уборщица. Должность техника в штате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жилищноэксплуатационной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организации вводится при эксплуатации более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7,5 тыс. м</w:t>
      </w:r>
      <w:r>
        <w:rPr>
          <w:rFonts w:ascii="Arial" w:hAnsi="Arial" w:cs="Arial"/>
          <w:color w:val="646464"/>
          <w:sz w:val="17"/>
          <w:szCs w:val="17"/>
          <w:vertAlign w:val="superscript"/>
        </w:rPr>
        <w:t>2</w:t>
      </w:r>
      <w:r>
        <w:rPr>
          <w:rFonts w:ascii="Arial" w:hAnsi="Arial" w:cs="Arial"/>
          <w:color w:val="646464"/>
          <w:sz w:val="23"/>
          <w:szCs w:val="23"/>
        </w:rPr>
        <w:t> приведенной площади. В жилищно-эксплуатационных организациях, эксплуатирующих более 15 тыс. м</w:t>
      </w:r>
      <w:r>
        <w:rPr>
          <w:rFonts w:ascii="Arial" w:hAnsi="Arial" w:cs="Arial"/>
          <w:color w:val="646464"/>
          <w:sz w:val="17"/>
          <w:szCs w:val="17"/>
          <w:vertAlign w:val="superscript"/>
        </w:rPr>
        <w:t>2</w:t>
      </w:r>
      <w:r>
        <w:rPr>
          <w:rFonts w:ascii="Arial" w:hAnsi="Arial" w:cs="Arial"/>
          <w:color w:val="646464"/>
          <w:sz w:val="23"/>
          <w:szCs w:val="23"/>
        </w:rPr>
        <w:t> жилой площади, должность техника предусматривается на каждые 15—25 тыс. м</w:t>
      </w:r>
      <w:r>
        <w:rPr>
          <w:rFonts w:ascii="Arial" w:hAnsi="Arial" w:cs="Arial"/>
          <w:color w:val="646464"/>
          <w:sz w:val="17"/>
          <w:szCs w:val="17"/>
          <w:vertAlign w:val="superscript"/>
        </w:rPr>
        <w:t>2 </w:t>
      </w:r>
      <w:r>
        <w:rPr>
          <w:rFonts w:ascii="Arial" w:hAnsi="Arial" w:cs="Arial"/>
          <w:color w:val="646464"/>
          <w:sz w:val="23"/>
          <w:szCs w:val="23"/>
        </w:rPr>
        <w:t>приведенной площади.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В штатах жилищно-эксплуатационных организаций, где техническую эксплуатацию жилищного фонда осуществляют подрядным способом специализированные организации, исключаются некоторые должности, а норма эксплуатируемой площади на одного техника увеличена до 20—25 тыс. м</w:t>
      </w:r>
      <w:r>
        <w:rPr>
          <w:rFonts w:ascii="Arial" w:hAnsi="Arial" w:cs="Arial"/>
          <w:color w:val="646464"/>
          <w:sz w:val="17"/>
          <w:szCs w:val="17"/>
          <w:vertAlign w:val="superscript"/>
        </w:rPr>
        <w:t>2</w:t>
      </w:r>
      <w:r>
        <w:rPr>
          <w:rFonts w:ascii="Arial" w:hAnsi="Arial" w:cs="Arial"/>
          <w:color w:val="646464"/>
          <w:sz w:val="23"/>
          <w:szCs w:val="23"/>
        </w:rPr>
        <w:t>. При этом техник (начальник участка техника) контролирует работу специализированных служб.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i/>
          <w:iCs/>
          <w:color w:val="646464"/>
          <w:sz w:val="23"/>
          <w:szCs w:val="23"/>
        </w:rPr>
        <w:lastRenderedPageBreak/>
        <w:t>Начальник жилищно-эксплуатационной службы</w:t>
      </w:r>
      <w:r>
        <w:rPr>
          <w:rFonts w:ascii="Arial" w:hAnsi="Arial" w:cs="Arial"/>
          <w:color w:val="646464"/>
          <w:sz w:val="23"/>
          <w:szCs w:val="23"/>
        </w:rPr>
        <w:t> организует работу всех звеньев жилищного хозяйства микрорайона, координирует работу специализированных организаций, осуществляющих техническую эксплуатацию элементов здания, санитарную очистку и уборку территорий домовладений (если эти работы выполняются подрядным способом), экономично и рентабельно ведет хозяйство, руководит хозяйственно-финансовой деятельностью, лично организует подбор и расстановку кадров, следит за их обучением.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i/>
          <w:iCs/>
          <w:color w:val="646464"/>
          <w:sz w:val="23"/>
          <w:szCs w:val="23"/>
        </w:rPr>
        <w:t>Главный инженер</w:t>
      </w:r>
      <w:r>
        <w:rPr>
          <w:rFonts w:ascii="Arial" w:hAnsi="Arial" w:cs="Arial"/>
          <w:color w:val="646464"/>
          <w:sz w:val="23"/>
          <w:szCs w:val="23"/>
        </w:rPr>
        <w:t> жилищно-эксплуатационной организации является заместителем начальника. Он разрабатывает перспективные и текущие планы проведения мероприятий по техническому обслуживанию и ремонту элементов зданий, руководит выполнением мероприятий по безопасным методам эксплуатации жилищного фонда, участвует в работе комиссий по приемке домов в эксплуатацию (законченных строительством и после ремонта). Кроме того, главный инженер организует техническое обучение, повышение квалификации инженерно-технических работников и рабочих, обеспечивает повышение производительности труда путем внедрения передовых методов и механизации работ.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Главный инженер руководит объединенной диспетчерской службой (ОДС), которая организует и контролирует работы по своевременному устранению возникающих неисправностей подразделениями, осуществляющими техническое обслуживание и ремонт зданий.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i/>
          <w:iCs/>
          <w:color w:val="646464"/>
          <w:sz w:val="23"/>
          <w:szCs w:val="23"/>
        </w:rPr>
        <w:t>Старший инженер</w:t>
      </w:r>
      <w:r>
        <w:rPr>
          <w:rFonts w:ascii="Arial" w:hAnsi="Arial" w:cs="Arial"/>
          <w:color w:val="646464"/>
          <w:sz w:val="23"/>
          <w:szCs w:val="23"/>
        </w:rPr>
        <w:t> подчиняется главному инженеру жилищно-эксплуатационной организации (а при отсутствии в штате должности главного инженера выполняет его функции) и руководит работами по текущему ремонту жилищного фонда микрорайона. В ведении старшего инженера находятся рабочие, выполняющие текущий ремонт, которые, как правило, объединяются в бригады и работают на единый наряд. Старший инженер непосредственно выдает бригаде задания на производство работ и через техников контролирует их выполнение. Он контролирует также ход работ и их качество по капитальному ремонту зданий, обеспечивает своевременно подачу заказов и оформление дефектных ведомостей на составление технической документации на все виды ремонта и контролирует ход изготовления проектно-сметной документации.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i/>
          <w:iCs/>
          <w:color w:val="646464"/>
          <w:sz w:val="23"/>
          <w:szCs w:val="23"/>
        </w:rPr>
        <w:t>Технику</w:t>
      </w:r>
      <w:r>
        <w:rPr>
          <w:rFonts w:ascii="Arial" w:hAnsi="Arial" w:cs="Arial"/>
          <w:color w:val="646464"/>
          <w:sz w:val="23"/>
          <w:szCs w:val="23"/>
        </w:rPr>
        <w:t> подчиняются уборщицы, дворники, лифтеры и обслуживающий персонал, закрепленный за группой домов, обслуживаемых техником. Он контролирует организацию и качество текущего и капитального ремонта в закрепленных за ним домах, обеспечивает надлежащее содержание участка территорий домовладений, а также зеленых насаждений.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Поскольку все рабочие текущего ремонта, как правило, работают в составе бригады, они осваивают смежные профессии и в процессе технического обслуживания зданий выполняют несколько видов работ.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В штатах жилищно-эксплуатационных организаций предусматриваются также должности </w:t>
      </w:r>
      <w:r>
        <w:rPr>
          <w:rFonts w:ascii="Arial" w:hAnsi="Arial" w:cs="Arial"/>
          <w:i/>
          <w:iCs/>
          <w:color w:val="646464"/>
          <w:sz w:val="23"/>
          <w:szCs w:val="23"/>
        </w:rPr>
        <w:t>младшего обслуживающего персонала</w:t>
      </w:r>
      <w:r>
        <w:rPr>
          <w:rFonts w:ascii="Arial" w:hAnsi="Arial" w:cs="Arial"/>
          <w:color w:val="646464"/>
          <w:sz w:val="23"/>
          <w:szCs w:val="23"/>
        </w:rPr>
        <w:t>: лифтеры (при отсутствии объединенных диспетчерских систем), уборщицы, дворники и другие работники в зависимости от инженерной оснащенности и благоустройства жилых домов.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Низовым звеном ремонтно-строительной или специализированной организации, выполняющей техническое обслуживание и ремонт зданий и их инженерных систем, является </w:t>
      </w:r>
      <w:r>
        <w:rPr>
          <w:rFonts w:ascii="Arial" w:hAnsi="Arial" w:cs="Arial"/>
          <w:i/>
          <w:iCs/>
          <w:color w:val="646464"/>
          <w:sz w:val="23"/>
          <w:szCs w:val="23"/>
        </w:rPr>
        <w:t>участок мастера</w:t>
      </w:r>
      <w:r>
        <w:rPr>
          <w:rFonts w:ascii="Arial" w:hAnsi="Arial" w:cs="Arial"/>
          <w:color w:val="646464"/>
          <w:sz w:val="23"/>
          <w:szCs w:val="23"/>
        </w:rPr>
        <w:t xml:space="preserve"> (производителя работ), который закрепляется за конкретными эксплуатационными организациями и оперативно подчиняется их </w:t>
      </w:r>
      <w:r>
        <w:rPr>
          <w:rFonts w:ascii="Arial" w:hAnsi="Arial" w:cs="Arial"/>
          <w:color w:val="646464"/>
          <w:sz w:val="23"/>
          <w:szCs w:val="23"/>
        </w:rPr>
        <w:lastRenderedPageBreak/>
        <w:t>руководителям. Участок производителя работ объединяет 3—4 участка мастера. Группу (не менее трех) участков производителей работ возглавляет </w:t>
      </w:r>
      <w:r>
        <w:rPr>
          <w:rFonts w:ascii="Arial" w:hAnsi="Arial" w:cs="Arial"/>
          <w:i/>
          <w:iCs/>
          <w:color w:val="646464"/>
          <w:sz w:val="23"/>
          <w:szCs w:val="23"/>
        </w:rPr>
        <w:t>старший прораб.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 xml:space="preserve">Для планирования и координации деятельности подчиненных участков в составе аппарата управления специализированной или ремонтно-строительной организации создаются плановый, финансовый, производственный отделы, группы снабжения,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проектносметная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группа, а также отделы проектирования работ, бухгалтерия и др. В штатном расписании аппарата управления предусмотрены также должности инженеров по технике безопасности, кадрам, главного механика и др.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Штаты аппарата управления специализированных и ремонтно- строительных организаций и численность линейных инженерно- технических работников устанавливают в зависимости от объемов работ, их сложности и трудоемкости на основании типовых структур.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Должностные обязанности работников управленческого персонала и линейных работников, специализированных и ремонтно- строительных организаций разрабатывает руководитель подразделения применительно к конкретным условиям производства работ на основании типовых должностных инструкций для данной категории работников.</w:t>
      </w:r>
    </w:p>
    <w:p w:rsidR="002806A2" w:rsidRDefault="002806A2" w:rsidP="002806A2">
      <w:pPr>
        <w:pStyle w:val="a3"/>
        <w:jc w:val="both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Для эксплуатации общественных зданий создаются соответствующие эксплуатационные службы, которые выполняют мероприятия по содержанию и ремонту аналогично ранее рассмотренным схемам для жилых зданий. Однако для таких зданий не утверждены типовые структуры эксплуатационных организаций. Обязанности инженерно-технических работников соответствующих категорий и специальностей аналогичны ранее рассмотренным и определяются должностными инструкциями, утвержденными руководителями организации, на балансе которой находится здание. При этом учитывают особенности технологических процессов, протекающих в эксплуатируемом здании, в зависимости от которых эксплуатационные требования и обязанности обслуживающего и ремонтно-эксплуатационного персонала для различных категорий гражданских зданий отличаются друг от друга. Так, в зданиях, связанных с массовым посещением, одной из основных обязанностей эксплуатационного персонала является обеспечение пожарной безопасности, что учитывается при определении структуры и штатов соответствующих ремонтно-эксплуатационных служб, а также при утверждении должностных инструкций инженерно-технических работников этих служб.</w:t>
      </w:r>
    </w:p>
    <w:p w:rsidR="002806A2" w:rsidRPr="002806A2" w:rsidRDefault="002806A2" w:rsidP="002806A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</w:p>
    <w:p w:rsidR="002F68ED" w:rsidRPr="002F68ED" w:rsidRDefault="002F68ED" w:rsidP="002806A2">
      <w:pPr>
        <w:jc w:val="both"/>
        <w:rPr>
          <w:sz w:val="28"/>
          <w:szCs w:val="28"/>
        </w:rPr>
      </w:pPr>
      <w:bookmarkStart w:id="0" w:name="_GoBack"/>
      <w:bookmarkEnd w:id="0"/>
    </w:p>
    <w:sectPr w:rsidR="002F68ED" w:rsidRPr="002F6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86109"/>
    <w:multiLevelType w:val="multilevel"/>
    <w:tmpl w:val="B2249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B49"/>
    <w:rsid w:val="00122553"/>
    <w:rsid w:val="00264B49"/>
    <w:rsid w:val="002806A2"/>
    <w:rsid w:val="002F68ED"/>
    <w:rsid w:val="00AF3106"/>
    <w:rsid w:val="00CB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C5A5DA-546E-4529-B1D6-543E9518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3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806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2108</Words>
  <Characters>12018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2022-12-25T16:36:00Z</dcterms:created>
  <dcterms:modified xsi:type="dcterms:W3CDTF">2022-12-25T17:02:00Z</dcterms:modified>
</cp:coreProperties>
</file>